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507.6" w:firstLine="0"/>
        <w:contextualSpacing w:val="0"/>
        <w:rPr/>
      </w:pPr>
      <w:bookmarkStart w:colFirst="0" w:colLast="0" w:name="_3fhp4y9jrj00" w:id="0"/>
      <w:bookmarkEnd w:id="0"/>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jtoo73pxhbq1" w:id="1"/>
      <w:bookmarkEnd w:id="1"/>
      <w:r w:rsidDel="00000000" w:rsidR="00000000" w:rsidRPr="00000000">
        <w:rPr>
          <w:rtl w:val="0"/>
        </w:rPr>
        <w:t xml:space="preserve">Child Development</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10x89njx9t7" w:id="2"/>
      <w:bookmarkEnd w:id="2"/>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rtxiek2jz6yj" w:id="3"/>
            <w:bookmarkEnd w:id="3"/>
            <w:r w:rsidDel="00000000" w:rsidR="00000000" w:rsidRPr="00000000">
              <w:rPr>
                <w:rtl w:val="0"/>
              </w:rPr>
              <w:t xml:space="preserve">Exam board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AQA  GCSE Home Economics Child Development  (4582)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vjmqmv87ihh9" w:id="4"/>
            <w:bookmarkEnd w:id="4"/>
            <w:r w:rsidDel="00000000" w:rsidR="00000000" w:rsidRPr="00000000">
              <w:rPr>
                <w:rtl w:val="0"/>
              </w:rPr>
              <w:t xml:space="preserve">Course content: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The following topics will be covered: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Parenthood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Pregnancy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Diet, Health and Care of the Child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Development of the Child: Physical, Intellectual, Emotional and Social Development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Support for Parent and the Child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esrk1dwpefs2" w:id="5"/>
            <w:bookmarkEnd w:id="5"/>
            <w:r w:rsidDel="00000000" w:rsidR="00000000" w:rsidRPr="00000000">
              <w:rPr>
                <w:rtl w:val="0"/>
              </w:rPr>
              <w:t xml:space="preserve">Skills that will be developed: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Within the controlled assessment tasks candidates will be expected to demonstrate their ability to recall, apply and communicate knowledge and understanding.  Learning observational skills during the child study. They will also use their skills and knowledge to plan and carry out appropriate investigations and activities.   Candidates will evaluate work and present conclusions.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530.0" w:type="dxa"/>
        <w:jc w:val="left"/>
        <w:tblInd w:w="100.0" w:type="pct"/>
        <w:tblBorders>
          <w:top w:color="cc0000" w:space="0" w:sz="8" w:val="single"/>
          <w:left w:color="cc0000" w:space="0" w:sz="8" w:val="single"/>
          <w:bottom w:color="cc0000" w:space="0" w:sz="8" w:val="single"/>
          <w:right w:color="cc0000" w:space="0" w:sz="8" w:val="single"/>
          <w:insideH w:color="cc0000" w:space="0" w:sz="8" w:val="single"/>
          <w:insideV w:color="cc0000" w:space="0" w:sz="8" w:val="single"/>
        </w:tblBorders>
        <w:tblLayout w:type="fixed"/>
        <w:tblLook w:val="0600"/>
      </w:tblPr>
      <w:tblGrid>
        <w:gridCol w:w="10530"/>
        <w:tblGridChange w:id="0">
          <w:tblGrid>
            <w:gridCol w:w="1053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contextualSpacing w:val="0"/>
              <w:rPr/>
            </w:pPr>
            <w:bookmarkStart w:colFirst="0" w:colLast="0" w:name="_72zqye5ps7s" w:id="6"/>
            <w:bookmarkEnd w:id="6"/>
            <w:r w:rsidDel="00000000" w:rsidR="00000000" w:rsidRPr="00000000">
              <w:rPr>
                <w:rtl w:val="0"/>
              </w:rPr>
              <w:t xml:space="preserve">How the course will be assessed: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60% controlled assessment:  Unit 2: Research Task 20% and Unit 3: Child Study 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40% written exam paper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tg5o0dkuy69" w:id="7"/>
            <w:bookmarkEnd w:id="7"/>
            <w:r w:rsidDel="00000000" w:rsidR="00000000" w:rsidRPr="00000000">
              <w:rPr>
                <w:rtl w:val="0"/>
              </w:rPr>
              <w:t xml:space="preserve">To be successful: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Organisation, time management.  Observational skills and ability to recall and evaluate their findings.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8criv3az773x" w:id="8"/>
            <w:bookmarkEnd w:id="8"/>
            <w:r w:rsidDel="00000000" w:rsidR="00000000" w:rsidRPr="00000000">
              <w:rPr>
                <w:rtl w:val="0"/>
              </w:rPr>
              <w:t xml:space="preserve">Onward pathways: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Working with children eg the CACHE Diploma in Child Care and Education.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Teaching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Midwifery, nursing etc.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dghkx4terh2" w:id="9"/>
            <w:bookmarkEnd w:id="9"/>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Please speak with Mrs D Freegard.</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