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bookmarkStart w:colFirst="0" w:colLast="0" w:name="_3fhp4y9jrj0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r44ixzqrfbmv" w:id="1"/>
      <w:bookmarkEnd w:id="1"/>
      <w:r w:rsidDel="00000000" w:rsidR="00000000" w:rsidRPr="00000000">
        <w:rPr>
          <w:rtl w:val="0"/>
        </w:rPr>
        <w:t xml:space="preserve">Business Studies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bty1244p8ue0" w:id="2"/>
      <w:bookmarkEnd w:id="2"/>
      <w:r w:rsidDel="00000000" w:rsidR="00000000" w:rsidRPr="00000000">
        <w:rPr>
          <w:rtl w:val="0"/>
        </w:rPr>
        <w:t xml:space="preserve">Class of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bookmarkStart w:colFirst="0" w:colLast="0" w:name="_2cghz5vqt44" w:id="3"/>
            <w:bookmarkEnd w:id="3"/>
            <w:r w:rsidDel="00000000" w:rsidR="00000000" w:rsidRPr="00000000">
              <w:rPr>
                <w:rtl w:val="0"/>
              </w:rPr>
              <w:t xml:space="preserve">Exam board information: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Cambridge IGCSE</w:t>
            </w: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 Business Studies (0450)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bookmarkStart w:colFirst="0" w:colLast="0" w:name="_50fhxht5sdjb" w:id="4"/>
            <w:bookmarkEnd w:id="4"/>
            <w:r w:rsidDel="00000000" w:rsidR="00000000" w:rsidRPr="00000000">
              <w:rPr>
                <w:rtl w:val="0"/>
              </w:rPr>
              <w:t xml:space="preserve">Course content: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Topic A - An Introduction to Business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      Topic B - Legal Organisation of Business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      Topic C - Marketing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      Topic D - Production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      Topic E - The Structure and Control of Business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      Topic F - Finance and Accounting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      Topic G - People in Business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      Topic H - The Economy, Government and Business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bookmarkStart w:colFirst="0" w:colLast="0" w:name="_q1on3xzf1qg1" w:id="5"/>
            <w:bookmarkEnd w:id="5"/>
            <w:r w:rsidDel="00000000" w:rsidR="00000000" w:rsidRPr="00000000">
              <w:rPr>
                <w:rtl w:val="0"/>
              </w:rPr>
              <w:t xml:space="preserve">Skills that will be developed: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Literacy, Numeracy and ICT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Creativity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Personal Reflection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Problem Solving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Independent Learning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Listening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Interpersonal skills through Debate, Discussion and Peer Assessment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Entrepreneurial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Communication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Evaluative and Analytical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bookmarkStart w:colFirst="0" w:colLast="0" w:name="_72zqye5ps7s" w:id="6"/>
            <w:bookmarkEnd w:id="6"/>
            <w:r w:rsidDel="00000000" w:rsidR="00000000" w:rsidRPr="00000000">
              <w:rPr>
                <w:rtl w:val="0"/>
              </w:rPr>
              <w:t xml:space="preserve">How the course will be assessed: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Two w</w:t>
            </w: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ritten papers - 1.5 hours each. 100% of the final mark.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bookmarkStart w:colFirst="0" w:colLast="0" w:name="_g7lxge44jed3" w:id="7"/>
            <w:bookmarkEnd w:id="7"/>
            <w:r w:rsidDel="00000000" w:rsidR="00000000" w:rsidRPr="00000000">
              <w:rPr>
                <w:rtl w:val="0"/>
              </w:rPr>
              <w:t xml:space="preserve">To be successful: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Students need to have: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 excellent work ethic, both in lessons and out of school.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Good literacy and numeracy skills.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 willingness to keep on trying.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 ability to work with others.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bookmarkStart w:colFirst="0" w:colLast="0" w:name="_r3u7vzc3usrf" w:id="8"/>
            <w:bookmarkEnd w:id="8"/>
            <w:r w:rsidDel="00000000" w:rsidR="00000000" w:rsidRPr="00000000">
              <w:rPr>
                <w:rtl w:val="0"/>
              </w:rPr>
              <w:t xml:space="preserve">Onward pathways: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After completing an IGCSE in Business Studies, students can: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color w:val="001e57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Progress to study a variety of A level subjects in Business Studies, Economics or Enterprise.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720" w:hanging="360"/>
              <w:contextualSpacing w:val="1"/>
              <w:rPr>
                <w:rFonts w:ascii="Ubuntu" w:cs="Ubuntu" w:eastAsia="Ubuntu" w:hAnsi="Ubuntu"/>
                <w:color w:val="001e57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Use the qualification as a foundation to start up their own business.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color w:val="001e57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Use the knowledge and skills gained to seek employment.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bookmarkStart w:colFirst="0" w:colLast="0" w:name="_u7gaghjt7ak9" w:id="9"/>
            <w:bookmarkEnd w:id="9"/>
            <w:r w:rsidDel="00000000" w:rsidR="00000000" w:rsidRPr="00000000">
              <w:rPr>
                <w:rtl w:val="0"/>
              </w:rPr>
              <w:t xml:space="preserve">Further information: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Teachers in the Business Education Department (Mr A Roberts, Mr S Edwards or Miss A Watts) will be pleased to assist with any questions you may have.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You can also visit the Department’s website at: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hyperlink r:id="rId6">
              <w:r w:rsidDel="00000000" w:rsidR="00000000" w:rsidRPr="00000000">
                <w:rPr>
                  <w:rFonts w:ascii="Ubuntu" w:cs="Ubuntu" w:eastAsia="Ubuntu" w:hAnsi="Ubuntu"/>
                  <w:color w:val="1155cc"/>
                  <w:u w:val="single"/>
                  <w:rtl w:val="0"/>
                </w:rPr>
                <w:t xml:space="preserve">http://snhs.im/?cat=30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Further information from the Cambridge Examination Board can be found at: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hyperlink r:id="rId7">
              <w:r w:rsidDel="00000000" w:rsidR="00000000" w:rsidRPr="00000000">
                <w:rPr>
                  <w:rFonts w:ascii="Ubuntu" w:cs="Ubuntu" w:eastAsia="Ubuntu" w:hAnsi="Ubuntu"/>
                  <w:color w:val="1155cc"/>
                  <w:u w:val="single"/>
                  <w:rtl w:val="0"/>
                </w:rPr>
                <w:t xml:space="preserve">www.cie.org.uk/programmes-and-qualifications/cambridge-igcse-business-studies-0450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7.6000000000001" w:top="1137.6000000000001" w:left="1137.6000000000001" w:right="1137.6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rFonts w:ascii="Ubuntu" w:cs="Ubuntu" w:eastAsia="Ubuntu" w:hAnsi="Ubuntu"/>
      <w:b w:val="1"/>
      <w:color w:val="cc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Ubuntu" w:cs="Ubuntu" w:eastAsia="Ubuntu" w:hAnsi="Ubuntu"/>
      <w:color w:val="cc0000"/>
      <w:sz w:val="100"/>
      <w:szCs w:val="10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nhs.im/?cat=30" TargetMode="External"/><Relationship Id="rId7" Type="http://schemas.openxmlformats.org/officeDocument/2006/relationships/hyperlink" Target="http://www.cie.org.uk/programmes-and-qualifications/cambridge-igcse-business-studies-045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